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206" w:type="dxa"/>
        <w:tblInd w:w="9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764"/>
        <w:gridCol w:w="316"/>
        <w:gridCol w:w="3512"/>
        <w:gridCol w:w="434"/>
        <w:gridCol w:w="709"/>
        <w:gridCol w:w="1550"/>
        <w:gridCol w:w="992"/>
      </w:tblGrid>
      <w:tr w:rsidR="005614C2" w:rsidRPr="006838B1" w14:paraId="0BDE8561" w14:textId="77777777" w:rsidTr="00CD74C2">
        <w:tc>
          <w:tcPr>
            <w:tcW w:w="3009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3632EA" w:rsidRDefault="00CC26C9" w:rsidP="00DB6A14">
            <w:pPr>
              <w:ind w:right="-471"/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 xml:space="preserve">Arbeitsbereich: </w:t>
            </w:r>
          </w:p>
          <w:p w14:paraId="0FBDE3D6" w14:textId="77777777" w:rsidR="00CC26C9" w:rsidRPr="003632EA" w:rsidRDefault="00CC26C9" w:rsidP="00DB6A14">
            <w:p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Arbeitsplatz/Tätigkeiten:</w:t>
            </w:r>
            <w:r w:rsidR="004249D5" w:rsidRPr="003632E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512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3632EA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40"/>
                <w:szCs w:val="40"/>
                <w:lang w:eastAsia="de-DE"/>
              </w:rPr>
            </w:pPr>
            <w:r w:rsidRPr="003632EA">
              <w:rPr>
                <w:rFonts w:ascii="Calibri" w:eastAsia="Times New Roman" w:hAnsi="Calibri" w:cstheme="minorHAnsi"/>
                <w:b/>
                <w:sz w:val="40"/>
                <w:szCs w:val="40"/>
                <w:lang w:eastAsia="de-DE"/>
              </w:rPr>
              <w:t>Betriebsanweisung</w:t>
            </w:r>
          </w:p>
          <w:p w14:paraId="0306E8E2" w14:textId="77777777" w:rsidR="00CC26C9" w:rsidRPr="003632EA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</w:pPr>
            <w:r w:rsidRPr="003632EA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 xml:space="preserve">gem. </w:t>
            </w:r>
            <w:r w:rsidR="00DB6A14" w:rsidRPr="003632EA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 xml:space="preserve">§ 14 </w:t>
            </w:r>
            <w:r w:rsidRPr="003632EA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685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34CB8BD0" w:rsidR="00366ED2" w:rsidRPr="006838B1" w:rsidRDefault="00883EB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5236AA31">
                  <wp:simplePos x="0" y="0"/>
                  <wp:positionH relativeFrom="column">
                    <wp:posOffset>801950</wp:posOffset>
                  </wp:positionH>
                  <wp:positionV relativeFrom="paragraph">
                    <wp:posOffset>47662</wp:posOffset>
                  </wp:positionV>
                  <wp:extent cx="1366520" cy="545465"/>
                  <wp:effectExtent l="0" t="0" r="5080" b="6985"/>
                  <wp:wrapThrough wrapText="bothSides">
                    <wp:wrapPolygon edited="0">
                      <wp:start x="0" y="0"/>
                      <wp:lineTo x="0" y="21122"/>
                      <wp:lineTo x="21379" y="21122"/>
                      <wp:lineTo x="2137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554FAD" w14:textId="1E0EB1E6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CD74C2">
        <w:tc>
          <w:tcPr>
            <w:tcW w:w="10206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3632EA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Gefahrstoffbezeichnung</w:t>
            </w:r>
          </w:p>
        </w:tc>
      </w:tr>
      <w:tr w:rsidR="00366ED2" w:rsidRPr="006838B1" w14:paraId="6BF194D1" w14:textId="77777777" w:rsidTr="00CD74C2">
        <w:tc>
          <w:tcPr>
            <w:tcW w:w="10206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74CC1AD3" w:rsidR="00366ED2" w:rsidRPr="00EA74C5" w:rsidRDefault="00F67C0A" w:rsidP="005A7C92">
            <w:pPr>
              <w:tabs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67C0A">
              <w:rPr>
                <w:rFonts w:ascii="Calibri" w:hAnsi="Calibri"/>
                <w:b/>
                <w:bCs/>
                <w:sz w:val="28"/>
                <w:szCs w:val="28"/>
              </w:rPr>
              <w:t>Bromcyan, BrCN</w:t>
            </w:r>
          </w:p>
        </w:tc>
      </w:tr>
      <w:tr w:rsidR="00366ED2" w:rsidRPr="006838B1" w14:paraId="13CD52CF" w14:textId="77777777" w:rsidTr="00CD74C2">
        <w:tc>
          <w:tcPr>
            <w:tcW w:w="10206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1C03CB6B" w:rsidR="00366ED2" w:rsidRPr="003632EA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3632EA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Gefahren für Mensch und Umwelt</w:t>
            </w:r>
          </w:p>
        </w:tc>
      </w:tr>
      <w:tr w:rsidR="005614C2" w:rsidRPr="006838B1" w14:paraId="3266990A" w14:textId="77777777" w:rsidTr="00CD74C2">
        <w:trPr>
          <w:trHeight w:val="848"/>
        </w:trPr>
        <w:tc>
          <w:tcPr>
            <w:tcW w:w="929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629CB00E" w14:textId="77777777" w:rsidR="007E0B99" w:rsidRDefault="00F67C0A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3001C831" wp14:editId="4F69D239">
                  <wp:extent cx="452755" cy="452755"/>
                  <wp:effectExtent l="0" t="0" r="4445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62694" w14:textId="77777777" w:rsidR="00F67C0A" w:rsidRDefault="00F67C0A" w:rsidP="00DB6A14">
            <w:pPr>
              <w:rPr>
                <w:rFonts w:ascii="Calibri" w:hAnsi="Calibri"/>
                <w:sz w:val="10"/>
                <w:szCs w:val="10"/>
              </w:rPr>
            </w:pPr>
          </w:p>
          <w:p w14:paraId="46EE9016" w14:textId="18087E56" w:rsidR="00F67C0A" w:rsidRPr="007E0B99" w:rsidRDefault="00F67C0A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18E37882" wp14:editId="6992E48F">
                  <wp:extent cx="452755" cy="452755"/>
                  <wp:effectExtent l="0" t="0" r="4445" b="444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6A543FD6" w14:textId="77777777" w:rsidR="00854891" w:rsidRDefault="00B83BF7" w:rsidP="00F67C0A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B83BF7">
              <w:rPr>
                <w:rFonts w:ascii="Calibri" w:hAnsi="Calibri"/>
                <w:sz w:val="20"/>
                <w:szCs w:val="20"/>
              </w:rPr>
              <w:t>Lebensgefahr bei Verschlucken, Hautkontakt oder Einatmen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796C8043" w14:textId="77777777" w:rsidR="00B83BF7" w:rsidRDefault="00B83BF7" w:rsidP="00F67C0A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B83BF7">
              <w:rPr>
                <w:rFonts w:ascii="Calibri" w:hAnsi="Calibri"/>
                <w:sz w:val="20"/>
                <w:szCs w:val="20"/>
              </w:rPr>
              <w:t>Verursacht schwere Verätzungen der Haut und schwere Augenschäden.</w:t>
            </w:r>
          </w:p>
          <w:p w14:paraId="617BAE91" w14:textId="77777777" w:rsidR="003D2BAC" w:rsidRPr="003D2BAC" w:rsidRDefault="00B83BF7" w:rsidP="003D2BA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Pr="00B83BF7">
              <w:rPr>
                <w:rFonts w:ascii="Calibri" w:hAnsi="Calibri"/>
                <w:sz w:val="20"/>
                <w:szCs w:val="20"/>
              </w:rPr>
              <w:t>ehr giftig für Wasserorganismen.</w:t>
            </w:r>
          </w:p>
          <w:p w14:paraId="6544923E" w14:textId="28964B2D" w:rsidR="00B730A6" w:rsidRPr="00B730A6" w:rsidRDefault="00B730A6" w:rsidP="00F67C0A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B730A6">
              <w:rPr>
                <w:rFonts w:ascii="Calibri" w:hAnsi="Calibri"/>
                <w:sz w:val="20"/>
                <w:szCs w:val="20"/>
              </w:rPr>
              <w:t xml:space="preserve">Mit </w:t>
            </w:r>
            <w:r>
              <w:rPr>
                <w:rFonts w:ascii="Calibri" w:hAnsi="Calibri"/>
                <w:sz w:val="20"/>
                <w:szCs w:val="20"/>
              </w:rPr>
              <w:t>Wasser</w:t>
            </w:r>
            <w:r w:rsidRPr="00B730A6">
              <w:rPr>
                <w:rFonts w:ascii="Calibri" w:hAnsi="Calibri"/>
                <w:sz w:val="20"/>
                <w:szCs w:val="20"/>
              </w:rPr>
              <w:t xml:space="preserve"> besteht Explosionsgefahr und/oder Gefahr der Bildung giftiger Gase</w:t>
            </w:r>
          </w:p>
          <w:p w14:paraId="2B45B254" w14:textId="18969E53" w:rsidR="00B83BF7" w:rsidRPr="00F67C0A" w:rsidRDefault="00B730A6" w:rsidP="00F67C0A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B730A6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Explosionsgefahr bei Kontakt mit:</w:t>
            </w:r>
            <w:r w:rsidR="003D2BAC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</w:t>
            </w:r>
            <w:r w:rsidR="003D2BAC" w:rsidRPr="00A42B28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Laugen, Oxidationsmittel, Alkalihydroxide, Bromwasserstoff, Eisen/eisenhaltige Verbindungen, Säuren</w:t>
            </w:r>
            <w:r w:rsidR="003D2BAC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14DE413B" w:rsidR="00A53783" w:rsidRPr="00A53783" w:rsidRDefault="00F67C0A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D79230A" wp14:editId="1B420FBA">
                  <wp:extent cx="492760" cy="492760"/>
                  <wp:effectExtent l="0" t="0" r="2540" b="254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ED2" w:rsidRPr="006838B1" w14:paraId="052056E6" w14:textId="77777777" w:rsidTr="00CD74C2">
        <w:tc>
          <w:tcPr>
            <w:tcW w:w="10206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41B11D37" w:rsidR="00366ED2" w:rsidRPr="00CD6C96" w:rsidRDefault="00366ED2" w:rsidP="00DB6A1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Schutzmaßnahmen und Verhal</w:t>
            </w:r>
            <w:r w:rsidR="00CC26C9"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t</w:t>
            </w: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ensregeln</w:t>
            </w:r>
          </w:p>
        </w:tc>
      </w:tr>
      <w:tr w:rsidR="00CD74C2" w:rsidRPr="006838B1" w14:paraId="7269A93E" w14:textId="77777777" w:rsidTr="00CD74C2">
        <w:tc>
          <w:tcPr>
            <w:tcW w:w="929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6406830" w14:textId="77777777" w:rsidR="00CD74C2" w:rsidRDefault="00CD74C2" w:rsidP="00DB6A14">
            <w:pPr>
              <w:rPr>
                <w:rFonts w:ascii="Calibri" w:hAnsi="Calibri"/>
                <w:sz w:val="2"/>
                <w:szCs w:val="2"/>
              </w:rPr>
            </w:pPr>
          </w:p>
          <w:p w14:paraId="055E7EDF" w14:textId="77777777" w:rsidR="00CD74C2" w:rsidRDefault="00CD74C2" w:rsidP="00DB6A14">
            <w:pPr>
              <w:rPr>
                <w:rFonts w:ascii="Calibri" w:hAnsi="Calibri"/>
                <w:sz w:val="2"/>
                <w:szCs w:val="2"/>
              </w:rPr>
            </w:pPr>
          </w:p>
          <w:p w14:paraId="26FD2CA0" w14:textId="5D456388" w:rsidR="00CD74C2" w:rsidRDefault="00CD74C2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DD5DC9E" wp14:editId="441E128C">
                  <wp:extent cx="504582" cy="507413"/>
                  <wp:effectExtent l="0" t="0" r="0" b="698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66" cy="51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314D9" w14:textId="77777777" w:rsidR="00A86FAE" w:rsidRDefault="00A86FAE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2DDC9305" w:rsidR="00A86FAE" w:rsidRPr="00E2600A" w:rsidRDefault="00CD74C2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200F160" wp14:editId="2303A108">
                  <wp:extent cx="505315" cy="508150"/>
                  <wp:effectExtent l="0" t="0" r="9525" b="635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54" cy="51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71F8E847" w14:textId="77777777" w:rsidR="00A42B28" w:rsidRDefault="00A42B28" w:rsidP="00DB7A1B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A42B28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Dicht verschlossen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, t</w:t>
            </w:r>
            <w:r w:rsidRPr="00A42B28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rocken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und a</w:t>
            </w:r>
            <w:r w:rsidRPr="00A42B28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n einem gut belüfteten Ort aufbewahren. </w:t>
            </w:r>
          </w:p>
          <w:p w14:paraId="3700F39E" w14:textId="77777777" w:rsidR="00F62823" w:rsidRDefault="00A42B28" w:rsidP="00DB7A1B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A42B28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Unter Verschluss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und </w:t>
            </w:r>
            <w:r w:rsidRPr="00A42B28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nur für Sachkundige oder deren Beauftragte zugänglich aufbewahren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.</w:t>
            </w:r>
          </w:p>
          <w:p w14:paraId="213388D8" w14:textId="77777777" w:rsidR="00A42B28" w:rsidRDefault="003D2BAC" w:rsidP="003D2BA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3D2BAC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Nicht in die Kanalisation gelangen lassen.</w:t>
            </w:r>
          </w:p>
          <w:p w14:paraId="240B227B" w14:textId="77777777" w:rsidR="00B730A6" w:rsidRDefault="00B730A6" w:rsidP="003D2BA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B730A6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Staubentwicklung und Einatmen von Stäuben unbedingt vermeiden. </w:t>
            </w:r>
          </w:p>
          <w:p w14:paraId="7C22AA91" w14:textId="77777777" w:rsidR="00B730A6" w:rsidRDefault="00B730A6" w:rsidP="003D2BA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B730A6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Substanzkontakt vermeiden. </w:t>
            </w:r>
          </w:p>
          <w:p w14:paraId="15A1013F" w14:textId="179B4745" w:rsidR="00B730A6" w:rsidRPr="00A42B28" w:rsidRDefault="00B730A6" w:rsidP="003D2BA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Schutzbrille, Kittel, Handschuhe tragen.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187B55DF" w14:textId="77777777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57E9FAF3" w14:textId="4392F116" w:rsidR="00A86FAE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04780DFE" wp14:editId="6FA36655">
                  <wp:extent cx="494218" cy="496766"/>
                  <wp:effectExtent l="0" t="0" r="127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34" cy="51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37A245" w14:textId="2C5923A2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72B8CD59" w14:textId="36AAC4D2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504D7EEF" w14:textId="480B7E13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7BF08447" w14:textId="77777777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22C1A1F5" w14:textId="3945416D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3167EC30" w14:textId="7E11D72C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660BEC00" w14:textId="796EF989" w:rsidR="00CD74C2" w:rsidRP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</w:tc>
      </w:tr>
      <w:tr w:rsidR="005614C2" w:rsidRPr="006838B1" w14:paraId="79BA252F" w14:textId="77777777" w:rsidTr="00CD74C2">
        <w:tc>
          <w:tcPr>
            <w:tcW w:w="7664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CD6C96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                              Verhalten im Gefahrenfall</w:t>
            </w:r>
          </w:p>
        </w:tc>
        <w:tc>
          <w:tcPr>
            <w:tcW w:w="2542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CD6C96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Notruf: 112</w:t>
            </w:r>
          </w:p>
        </w:tc>
      </w:tr>
      <w:tr w:rsidR="00CD74C2" w:rsidRPr="006838B1" w14:paraId="097DDA49" w14:textId="77777777" w:rsidTr="00CD74C2">
        <w:trPr>
          <w:trHeight w:val="961"/>
        </w:trPr>
        <w:tc>
          <w:tcPr>
            <w:tcW w:w="929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1FDB8D9" w14:textId="77777777" w:rsidR="00A42B28" w:rsidRPr="00A42B28" w:rsidRDefault="00A42B28" w:rsidP="00CD74C2">
            <w:pPr>
              <w:rPr>
                <w:noProof/>
                <w:sz w:val="10"/>
                <w:szCs w:val="10"/>
              </w:rPr>
            </w:pPr>
          </w:p>
          <w:p w14:paraId="753172AF" w14:textId="22946544" w:rsidR="00CD74C2" w:rsidRPr="00CD74C2" w:rsidRDefault="00CD74C2" w:rsidP="00CD74C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4F3F4F" wp14:editId="423CBE3F">
                  <wp:extent cx="514350" cy="511810"/>
                  <wp:effectExtent l="0" t="0" r="0" b="254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7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C850904" w14:textId="12FD00B9" w:rsidR="00B83BF7" w:rsidRDefault="0055111B" w:rsidP="006B5D28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6B748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Brandbekämpfung: </w:t>
            </w:r>
            <w:r w:rsidRPr="006B7489">
              <w:rPr>
                <w:rFonts w:ascii="Calibri" w:hAnsi="Calibri" w:cs="Arial"/>
                <w:sz w:val="20"/>
                <w:szCs w:val="20"/>
              </w:rPr>
              <w:t xml:space="preserve">Löschmaßnahmen auf die Umgebung abstimmen. </w:t>
            </w:r>
            <w:r w:rsidR="00E8677A" w:rsidRPr="00E8677A">
              <w:rPr>
                <w:rFonts w:ascii="Calibri" w:hAnsi="Calibri" w:cs="Arial"/>
                <w:sz w:val="20"/>
                <w:szCs w:val="20"/>
              </w:rPr>
              <w:t>Nur Entstehungsbrände selbst löschen – sonst sofort Raum verlassen, Nachbarbereiche</w:t>
            </w:r>
            <w:r w:rsidR="00353962">
              <w:rPr>
                <w:rFonts w:ascii="Calibri" w:hAnsi="Calibri" w:cs="Arial"/>
                <w:sz w:val="20"/>
                <w:szCs w:val="20"/>
              </w:rPr>
              <w:t xml:space="preserve"> warnen</w:t>
            </w:r>
            <w:r w:rsidR="00E8677A" w:rsidRPr="00E8677A">
              <w:rPr>
                <w:rFonts w:ascii="Calibri" w:hAnsi="Calibri" w:cs="Arial"/>
                <w:sz w:val="20"/>
                <w:szCs w:val="20"/>
              </w:rPr>
              <w:t xml:space="preserve"> und Feuerwehr rufen</w:t>
            </w:r>
            <w:r w:rsidR="00E8677A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0B5087F3" w14:textId="3CB1F0F5" w:rsidR="00A42B28" w:rsidRDefault="00A42B28" w:rsidP="006B5D28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A42B28">
              <w:rPr>
                <w:rFonts w:ascii="Calibri" w:hAnsi="Calibri" w:cs="Arial"/>
                <w:sz w:val="20"/>
                <w:szCs w:val="20"/>
              </w:rPr>
              <w:t>Nicht in die Kanalisation gelangen lassen.</w:t>
            </w:r>
          </w:p>
          <w:p w14:paraId="19839D99" w14:textId="77777777" w:rsidR="003D2BAC" w:rsidRPr="003D2BAC" w:rsidRDefault="00B83BF7" w:rsidP="00A42B28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83BF7">
              <w:rPr>
                <w:rFonts w:ascii="Calibri" w:hAnsi="Calibri" w:cs="Arial"/>
                <w:b/>
                <w:bCs/>
                <w:sz w:val="20"/>
                <w:szCs w:val="20"/>
              </w:rPr>
              <w:t>Besondere vom Stoff oder Gemisch ausgehende Gefahren</w:t>
            </w:r>
            <w:r w:rsidR="00A42B2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: </w:t>
            </w:r>
            <w:r w:rsidRPr="00A42B28">
              <w:rPr>
                <w:rFonts w:ascii="Calibri" w:hAnsi="Calibri" w:cs="Arial"/>
                <w:sz w:val="20"/>
                <w:szCs w:val="20"/>
              </w:rPr>
              <w:t>Nicht brennbar.</w:t>
            </w:r>
            <w:r w:rsidR="00A42B2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A42B28">
              <w:rPr>
                <w:rFonts w:ascii="Calibri" w:hAnsi="Calibri" w:cs="Arial"/>
                <w:sz w:val="20"/>
                <w:szCs w:val="20"/>
              </w:rPr>
              <w:t>Durch Umgebungsbrand Entstehung gefährlicher Dämpfe möglich.</w:t>
            </w:r>
            <w:r w:rsidR="003D2BAC">
              <w:t xml:space="preserve"> </w:t>
            </w:r>
            <w:r w:rsidR="003D2BAC" w:rsidRPr="003D2BAC">
              <w:rPr>
                <w:rFonts w:ascii="Calibri" w:hAnsi="Calibri" w:cs="Arial"/>
                <w:sz w:val="20"/>
                <w:szCs w:val="20"/>
              </w:rPr>
              <w:t>Bromwasserstoff, Stickstoffoxide, Cyanwasserstoff (Blausäure)</w:t>
            </w:r>
            <w:r w:rsidR="003D2BAC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2C426087" w14:textId="6EEDA257" w:rsidR="00CD74C2" w:rsidRPr="00A42B28" w:rsidRDefault="003D2BAC" w:rsidP="00A42B28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D2BAC">
              <w:rPr>
                <w:rFonts w:ascii="Calibri" w:hAnsi="Calibri" w:cs="Arial"/>
                <w:sz w:val="20"/>
                <w:szCs w:val="20"/>
              </w:rPr>
              <w:t>Löschwasser nicht ins Oberflächenwasser oder Grundwassersystem gelangen lassen.</w:t>
            </w:r>
            <w:r w:rsidR="00CD74C2" w:rsidRPr="00A42B28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5614C2" w:rsidRPr="006838B1" w14:paraId="48665C08" w14:textId="77777777" w:rsidTr="00CD74C2">
        <w:tc>
          <w:tcPr>
            <w:tcW w:w="7664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CD6C96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                           Erste Hilfe</w:t>
            </w:r>
          </w:p>
        </w:tc>
        <w:tc>
          <w:tcPr>
            <w:tcW w:w="2542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CD6C96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Notruf: 112</w:t>
            </w:r>
          </w:p>
        </w:tc>
      </w:tr>
      <w:tr w:rsidR="005614C2" w:rsidRPr="006838B1" w14:paraId="1199C2AF" w14:textId="77777777" w:rsidTr="00CD74C2">
        <w:tc>
          <w:tcPr>
            <w:tcW w:w="929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77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3A11DB06" w14:textId="5A0C350E" w:rsidR="003B5855" w:rsidRPr="003632EA" w:rsidRDefault="003B5855" w:rsidP="00E7698D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b/>
                <w:sz w:val="20"/>
                <w:szCs w:val="20"/>
              </w:rPr>
              <w:t>Bei allen Erste-Hilfe-Maßnahmen Selbstschutz beachten!</w:t>
            </w:r>
          </w:p>
          <w:p w14:paraId="4782ECBF" w14:textId="55F6B0F2" w:rsidR="00E7698D" w:rsidRPr="00CD74C2" w:rsidRDefault="00E7698D" w:rsidP="00E7698D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>Nach Verschlucke:</w:t>
            </w:r>
            <w:r w:rsidR="00563529">
              <w:t xml:space="preserve"> </w:t>
            </w:r>
            <w:r w:rsidR="00B83BF7" w:rsidRPr="00B83BF7">
              <w:rPr>
                <w:sz w:val="20"/>
                <w:szCs w:val="20"/>
              </w:rPr>
              <w:t xml:space="preserve">Wasser trinken lassen (maximal 2 Trinkgläser). Sofort Arzt hinzuziehen. Nur in Ausnahmefällen, wenn innerhalb einer Stunde keine ärztliche Versorgung möglich ist, Erbrechen auslösen. </w:t>
            </w:r>
          </w:p>
          <w:p w14:paraId="0CA95EAE" w14:textId="53E62200" w:rsidR="00D14EFB" w:rsidRPr="00B83BF7" w:rsidRDefault="00D14EFB" w:rsidP="00D14EF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>Nach Augenkontakt</w:t>
            </w:r>
            <w:r w:rsidR="00445E29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="00B83BF7" w:rsidRPr="00B83BF7">
              <w:rPr>
                <w:rFonts w:ascii="Calibri" w:hAnsi="Calibri"/>
                <w:sz w:val="20"/>
                <w:szCs w:val="20"/>
              </w:rPr>
              <w:t>Mit reichlich Wasser ausspülen. Sofort Augenarzt hinzuziehen. Kontaktlinsen entfernen.</w:t>
            </w:r>
          </w:p>
          <w:p w14:paraId="2FAC5A12" w14:textId="70ADF46E" w:rsidR="00854891" w:rsidRPr="00854891" w:rsidRDefault="00D14EFB" w:rsidP="0085489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>Nach Hautkontakt:</w:t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83BF7" w:rsidRPr="00B83BF7">
              <w:rPr>
                <w:rFonts w:ascii="Calibri" w:hAnsi="Calibri"/>
                <w:sz w:val="20"/>
                <w:szCs w:val="20"/>
              </w:rPr>
              <w:t>Alle kontaminierten Kleidungsstücke sofort ausziehen. Haut mit Wasser abwaschen/ duschen. Sofort Arzt hinzuziehen.</w:t>
            </w:r>
          </w:p>
          <w:p w14:paraId="5477EA1E" w14:textId="1DDD463A" w:rsidR="0055111B" w:rsidRPr="003632EA" w:rsidRDefault="00D14EFB" w:rsidP="001E7A9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>Nach Einatmen</w:t>
            </w:r>
            <w:r w:rsidR="00B83BF7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 w:rsidR="00B83BF7" w:rsidRPr="00B83BF7">
              <w:t xml:space="preserve"> </w:t>
            </w:r>
            <w:r w:rsidR="00B83BF7" w:rsidRPr="00B83BF7">
              <w:rPr>
                <w:sz w:val="20"/>
                <w:szCs w:val="20"/>
              </w:rPr>
              <w:t>Frischluft. Sofort Arzt hinzuziehen. Bei Atemstillstand: sofort Gerätebeatmung, ggf. Sauerstoffzufuhr</w:t>
            </w:r>
            <w:r w:rsidR="00B83BF7" w:rsidRPr="00B83BF7">
              <w:t>.</w:t>
            </w:r>
          </w:p>
          <w:p w14:paraId="29B92DAA" w14:textId="41E6C3EF" w:rsidR="00175C00" w:rsidRPr="003632EA" w:rsidRDefault="00513791" w:rsidP="0055111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Unfallanzeige ausfüllen</w:t>
            </w:r>
            <w:r w:rsidR="00175C00" w:rsidRPr="003632EA">
              <w:rPr>
                <w:rFonts w:ascii="Calibri" w:hAnsi="Calibri"/>
                <w:sz w:val="20"/>
                <w:szCs w:val="20"/>
              </w:rPr>
              <w:t>.</w:t>
            </w:r>
            <w:r w:rsidR="0055111B" w:rsidRPr="003632E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00" w:rsidRPr="003632EA">
              <w:rPr>
                <w:rFonts w:ascii="Calibri" w:hAnsi="Calibri"/>
                <w:sz w:val="20"/>
                <w:szCs w:val="20"/>
              </w:rPr>
              <w:t>Unfall an der Hauptpforte melden, Tel: 44 444</w:t>
            </w:r>
            <w:r w:rsidR="0012459F" w:rsidRPr="003632EA">
              <w:rPr>
                <w:rFonts w:ascii="Calibri" w:hAnsi="Calibri"/>
                <w:sz w:val="20"/>
                <w:szCs w:val="20"/>
              </w:rPr>
              <w:t>.</w:t>
            </w:r>
          </w:p>
          <w:p w14:paraId="2594C7DD" w14:textId="77777777" w:rsidR="00175C00" w:rsidRPr="003632EA" w:rsidRDefault="00175C00" w:rsidP="00175C00">
            <w:pPr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14:paraId="6BF4E39C" w14:textId="62868BC0" w:rsidR="00803261" w:rsidRPr="003632EA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 hinzuziehen, </w:t>
            </w:r>
            <w:r w:rsidR="00513791" w:rsidRPr="003632EA">
              <w:rPr>
                <w:rFonts w:ascii="Calibri" w:hAnsi="Calibri"/>
                <w:b/>
                <w:bCs/>
                <w:sz w:val="20"/>
                <w:szCs w:val="20"/>
              </w:rPr>
              <w:t>Vorgesetzten</w:t>
            </w: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 informieren</w:t>
            </w:r>
            <w:r w:rsidR="00E20F4B" w:rsidRPr="003632EA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 Arzt aufsuchen</w:t>
            </w:r>
            <w:r w:rsidR="00513791" w:rsidRPr="003632E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14:paraId="2CCCC9A4" w14:textId="77777777" w:rsidR="00803261" w:rsidRPr="003632EA" w:rsidRDefault="00803261" w:rsidP="00803261">
            <w:pPr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14:paraId="476056B2" w14:textId="299B2B71" w:rsidR="00803261" w:rsidRPr="003632EA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ERSTHELFER:        </w:t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Name:  ............................. Raum: ........................ </w:t>
            </w:r>
          </w:p>
          <w:p w14:paraId="55EAB464" w14:textId="77777777" w:rsidR="00803261" w:rsidRPr="003632EA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Tel.: ...............................</w:t>
            </w:r>
          </w:p>
          <w:p w14:paraId="28175658" w14:textId="77777777" w:rsidR="00803261" w:rsidRPr="003632EA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14:paraId="225824AB" w14:textId="77777777" w:rsidR="00803261" w:rsidRPr="003632EA" w:rsidRDefault="00803261" w:rsidP="00803261">
            <w:p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>UNFALLARZT:</w:t>
            </w: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Elisabethenstift, Landgraf-Georg-Str. 100,             </w:t>
            </w:r>
          </w:p>
          <w:p w14:paraId="2A837E87" w14:textId="1CE98772" w:rsidR="00803261" w:rsidRPr="0066291C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 xml:space="preserve">Tel. Durchwahl: </w:t>
            </w:r>
            <w:r w:rsidR="00175C00" w:rsidRPr="003632EA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403-2001, Giftnotruf: </w:t>
            </w:r>
            <w:r w:rsidR="00175C00" w:rsidRPr="003632EA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3632EA">
              <w:rPr>
                <w:rFonts w:ascii="Calibri" w:hAnsi="Calibri"/>
                <w:sz w:val="20"/>
                <w:szCs w:val="20"/>
              </w:rPr>
              <w:t>06131-19240</w:t>
            </w:r>
          </w:p>
        </w:tc>
      </w:tr>
      <w:tr w:rsidR="001E7D76" w:rsidRPr="006838B1" w14:paraId="5400A7A2" w14:textId="77777777" w:rsidTr="00CD74C2">
        <w:tc>
          <w:tcPr>
            <w:tcW w:w="10206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366ED2" w:rsidRPr="00DB7A1B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DB7A1B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Sachgerecht</w:t>
            </w:r>
            <w:r w:rsidR="004E663C" w:rsidRPr="00DB7A1B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Pr="00DB7A1B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Entsorgung</w:t>
            </w:r>
          </w:p>
        </w:tc>
      </w:tr>
      <w:tr w:rsidR="004E663C" w:rsidRPr="006838B1" w14:paraId="741F2573" w14:textId="77777777" w:rsidTr="00CD74C2">
        <w:trPr>
          <w:trHeight w:val="70"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69A2B37F" w14:textId="4363B584" w:rsidR="00FA4F89" w:rsidRPr="00DB7A1B" w:rsidRDefault="00DB7A1B" w:rsidP="00854891">
            <w:pPr>
              <w:pStyle w:val="Listenabsatz"/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Mit</w:t>
            </w:r>
            <w:r w:rsidR="00FA4F89" w:rsidRPr="00DB7A1B">
              <w:rPr>
                <w:rFonts w:ascii="Calibri" w:hAnsi="Calibri"/>
                <w:sz w:val="20"/>
                <w:szCs w:val="20"/>
              </w:rPr>
              <w:t xml:space="preserve"> dem Entsorgungszentrum der TU Kontakt aufnehmen, Tel.: 24700.</w:t>
            </w:r>
          </w:p>
          <w:p w14:paraId="5BBBD7C5" w14:textId="77777777" w:rsidR="00FA4F89" w:rsidRPr="00DB7A1B" w:rsidRDefault="00FA4F89" w:rsidP="00FA4F89">
            <w:pPr>
              <w:pStyle w:val="Listenabsatz"/>
              <w:ind w:left="1069"/>
              <w:rPr>
                <w:rFonts w:ascii="Calibri" w:hAnsi="Calibri"/>
                <w:sz w:val="20"/>
                <w:szCs w:val="20"/>
              </w:rPr>
            </w:pPr>
          </w:p>
          <w:p w14:paraId="06513306" w14:textId="38E8F2EA" w:rsidR="00FA4F89" w:rsidRPr="00DB7A1B" w:rsidRDefault="00FA4F89" w:rsidP="00FA4F89">
            <w:pPr>
              <w:pStyle w:val="Listenabsatz"/>
              <w:ind w:left="1069"/>
              <w:rPr>
                <w:rFonts w:ascii="Calibri" w:hAnsi="Calibri"/>
                <w:sz w:val="20"/>
                <w:szCs w:val="20"/>
              </w:rPr>
            </w:pPr>
          </w:p>
        </w:tc>
      </w:tr>
      <w:tr w:rsidR="005614C2" w:rsidRPr="006838B1" w14:paraId="21A43B41" w14:textId="77777777" w:rsidTr="00CD74C2">
        <w:trPr>
          <w:trHeight w:val="4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9EC966D" w14:textId="43F1EF1D" w:rsidR="004E663C" w:rsidRPr="003632EA" w:rsidRDefault="005D6284" w:rsidP="00DB6A14">
            <w:p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Datum:</w:t>
            </w:r>
          </w:p>
        </w:tc>
        <w:tc>
          <w:tcPr>
            <w:tcW w:w="4262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4E663C" w:rsidRPr="003632EA" w:rsidRDefault="004E663C" w:rsidP="00DB6A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4A9427DB" w:rsidR="004E663C" w:rsidRPr="003632EA" w:rsidRDefault="005D6284" w:rsidP="00DB6A14">
            <w:p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Unterschrift:</w:t>
            </w:r>
          </w:p>
        </w:tc>
      </w:tr>
    </w:tbl>
    <w:p w14:paraId="179F5E40" w14:textId="57EF8B40" w:rsidR="00CD6C96" w:rsidRPr="00CD6C96" w:rsidRDefault="00CD6C96" w:rsidP="00CD6C96">
      <w:pPr>
        <w:tabs>
          <w:tab w:val="left" w:pos="846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CD6C96" w:rsidRPr="00CD6C96" w:rsidSect="00BA6923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14BD9F97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</w:t>
    </w:r>
    <w:r w:rsidR="0055111B">
      <w:rPr>
        <w:sz w:val="16"/>
        <w:szCs w:val="16"/>
      </w:rPr>
      <w:tab/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r w:rsidR="00803261" w:rsidRPr="00803261">
      <w:rPr>
        <w:i/>
        <w:iCs/>
        <w:sz w:val="16"/>
        <w:szCs w:val="16"/>
      </w:rPr>
      <w:t>mas</w:t>
    </w:r>
    <w:r w:rsidR="00803261" w:rsidRPr="00803261">
      <w:rPr>
        <w:sz w:val="16"/>
        <w:szCs w:val="16"/>
      </w:rPr>
      <w:t xml:space="preserve">, V. Reis </w:t>
    </w:r>
    <w:r w:rsidR="00CD6C96">
      <w:rPr>
        <w:sz w:val="16"/>
        <w:szCs w:val="16"/>
      </w:rPr>
      <w:t>Juni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E7349"/>
    <w:multiLevelType w:val="hybridMultilevel"/>
    <w:tmpl w:val="EF6EFFA4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7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A001D"/>
    <w:rsid w:val="000E223E"/>
    <w:rsid w:val="001024A2"/>
    <w:rsid w:val="0012459F"/>
    <w:rsid w:val="001349B5"/>
    <w:rsid w:val="00175C00"/>
    <w:rsid w:val="001A6ECC"/>
    <w:rsid w:val="001E7D76"/>
    <w:rsid w:val="00353962"/>
    <w:rsid w:val="003632EA"/>
    <w:rsid w:val="00366ED2"/>
    <w:rsid w:val="003B5855"/>
    <w:rsid w:val="003B7B55"/>
    <w:rsid w:val="003D2BAC"/>
    <w:rsid w:val="0040496A"/>
    <w:rsid w:val="004249D5"/>
    <w:rsid w:val="00445E29"/>
    <w:rsid w:val="004E663C"/>
    <w:rsid w:val="00513791"/>
    <w:rsid w:val="00521930"/>
    <w:rsid w:val="00537035"/>
    <w:rsid w:val="0055111B"/>
    <w:rsid w:val="005614C2"/>
    <w:rsid w:val="00563529"/>
    <w:rsid w:val="005907D4"/>
    <w:rsid w:val="005A7C92"/>
    <w:rsid w:val="005D6284"/>
    <w:rsid w:val="0066291C"/>
    <w:rsid w:val="006838B1"/>
    <w:rsid w:val="006A3237"/>
    <w:rsid w:val="006B5D28"/>
    <w:rsid w:val="006B7489"/>
    <w:rsid w:val="0070530A"/>
    <w:rsid w:val="00792657"/>
    <w:rsid w:val="007B3126"/>
    <w:rsid w:val="007C0288"/>
    <w:rsid w:val="007E0B99"/>
    <w:rsid w:val="007F3C2A"/>
    <w:rsid w:val="00803261"/>
    <w:rsid w:val="00830BA0"/>
    <w:rsid w:val="00854891"/>
    <w:rsid w:val="008629E0"/>
    <w:rsid w:val="00883EB9"/>
    <w:rsid w:val="008A006A"/>
    <w:rsid w:val="008D6FC5"/>
    <w:rsid w:val="009A5C22"/>
    <w:rsid w:val="00A42B28"/>
    <w:rsid w:val="00A53783"/>
    <w:rsid w:val="00A86FAE"/>
    <w:rsid w:val="00B053D0"/>
    <w:rsid w:val="00B10FBC"/>
    <w:rsid w:val="00B240DC"/>
    <w:rsid w:val="00B2449D"/>
    <w:rsid w:val="00B730A6"/>
    <w:rsid w:val="00B83BF7"/>
    <w:rsid w:val="00BA6923"/>
    <w:rsid w:val="00BC748B"/>
    <w:rsid w:val="00CB48F4"/>
    <w:rsid w:val="00CC26C9"/>
    <w:rsid w:val="00CD6C96"/>
    <w:rsid w:val="00CD74C2"/>
    <w:rsid w:val="00D14EFB"/>
    <w:rsid w:val="00DB6A14"/>
    <w:rsid w:val="00DB7A1B"/>
    <w:rsid w:val="00DD2AC5"/>
    <w:rsid w:val="00E10B3B"/>
    <w:rsid w:val="00E206A8"/>
    <w:rsid w:val="00E20F4B"/>
    <w:rsid w:val="00E2600A"/>
    <w:rsid w:val="00E7698D"/>
    <w:rsid w:val="00E8677A"/>
    <w:rsid w:val="00EA39ED"/>
    <w:rsid w:val="00EA74C5"/>
    <w:rsid w:val="00EB37FC"/>
    <w:rsid w:val="00EE74B5"/>
    <w:rsid w:val="00F44C57"/>
    <w:rsid w:val="00F50794"/>
    <w:rsid w:val="00F50C9D"/>
    <w:rsid w:val="00F62823"/>
    <w:rsid w:val="00F67C0A"/>
    <w:rsid w:val="00FA4F89"/>
    <w:rsid w:val="00FB58A3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  <w:style w:type="paragraph" w:customStyle="1" w:styleId="Default">
    <w:name w:val="Default"/>
    <w:rsid w:val="00E7698D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4</cp:revision>
  <dcterms:created xsi:type="dcterms:W3CDTF">2020-06-08T14:15:00Z</dcterms:created>
  <dcterms:modified xsi:type="dcterms:W3CDTF">2020-06-08T15:24:00Z</dcterms:modified>
</cp:coreProperties>
</file>