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56"/>
        <w:gridCol w:w="1481"/>
        <w:gridCol w:w="599"/>
        <w:gridCol w:w="3370"/>
        <w:gridCol w:w="561"/>
        <w:gridCol w:w="709"/>
        <w:gridCol w:w="1251"/>
        <w:gridCol w:w="25"/>
        <w:gridCol w:w="1026"/>
      </w:tblGrid>
      <w:tr w:rsidR="00A62FB6" w:rsidRPr="006838B1" w14:paraId="0BDE8561" w14:textId="77777777" w:rsidTr="003145BE">
        <w:tc>
          <w:tcPr>
            <w:tcW w:w="313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3145BE"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3004369F" w:rsidR="0063200C" w:rsidRPr="0063200C" w:rsidRDefault="00A62FB6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Organische Peroxide (z.B. Dibenzoylperoxid)</w:t>
            </w:r>
            <w:r w:rsidR="000D0D58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63200C" w:rsidRPr="006838B1" w14:paraId="13CD52CF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A62FB6" w:rsidRPr="006838B1" w14:paraId="3266990A" w14:textId="77777777" w:rsidTr="000E771E">
        <w:trPr>
          <w:trHeight w:val="1458"/>
        </w:trPr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2072B038" w14:textId="77DCDE34" w:rsidR="00A32615" w:rsidRDefault="00A62FB6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6F45615B" wp14:editId="53B4D2A0">
                  <wp:extent cx="466725" cy="466725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09" cy="474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E9016" w14:textId="1A10820B" w:rsidR="00A62FB6" w:rsidRPr="007E0B99" w:rsidRDefault="000E771E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7D31B433" wp14:editId="76DB0D86">
                  <wp:extent cx="490538" cy="490538"/>
                  <wp:effectExtent l="0" t="0" r="5080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85" cy="49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0EABBE14" w14:textId="38347CB6" w:rsidR="00A62FB6" w:rsidRPr="00A62FB6" w:rsidRDefault="00A62FB6" w:rsidP="00A62FB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A62FB6">
              <w:rPr>
                <w:rFonts w:ascii="Calibri" w:hAnsi="Calibri"/>
                <w:sz w:val="18"/>
                <w:szCs w:val="18"/>
              </w:rPr>
              <w:t>Explosiver</w:t>
            </w:r>
            <w:r>
              <w:rPr>
                <w:rFonts w:ascii="Calibri" w:hAnsi="Calibri"/>
                <w:sz w:val="18"/>
                <w:szCs w:val="18"/>
              </w:rPr>
              <w:t xml:space="preserve"> Stoff</w:t>
            </w:r>
          </w:p>
          <w:p w14:paraId="011D9276" w14:textId="77777777" w:rsidR="00146343" w:rsidRDefault="00A62FB6" w:rsidP="00A62FB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A62FB6">
              <w:rPr>
                <w:rFonts w:ascii="Calibri" w:hAnsi="Calibri"/>
                <w:sz w:val="18"/>
                <w:szCs w:val="18"/>
              </w:rPr>
              <w:t>Es besteht die Gefahr einer Staubexplosion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61DFB5EA" w14:textId="77777777" w:rsidR="00A62FB6" w:rsidRDefault="00A62FB6" w:rsidP="00A62FB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A62FB6">
              <w:rPr>
                <w:rFonts w:ascii="Calibri" w:hAnsi="Calibri"/>
                <w:sz w:val="18"/>
                <w:szCs w:val="18"/>
              </w:rPr>
              <w:t>Reagiert durch Schlag oder Reibung, Erwärmung oder andere Zündquellen mit raschem Zerfall unter Bildung großer Gasmengen.</w:t>
            </w:r>
          </w:p>
          <w:p w14:paraId="5B7101C0" w14:textId="77777777" w:rsidR="00A62FB6" w:rsidRDefault="00A62FB6" w:rsidP="00A62FB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A62FB6">
              <w:rPr>
                <w:rFonts w:ascii="Calibri" w:hAnsi="Calibri"/>
                <w:sz w:val="18"/>
                <w:szCs w:val="18"/>
              </w:rPr>
              <w:t>Von dem Stoff gehen akute oder chronische Gesundheitsgefahren aus.</w:t>
            </w:r>
          </w:p>
          <w:p w14:paraId="2B45B254" w14:textId="5EF0EAEA" w:rsidR="00A62FB6" w:rsidRPr="00A62FB6" w:rsidRDefault="00A62FB6" w:rsidP="00A62FB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A62FB6">
              <w:rPr>
                <w:rFonts w:ascii="Calibri" w:hAnsi="Calibri"/>
                <w:sz w:val="18"/>
                <w:szCs w:val="18"/>
              </w:rPr>
              <w:t>Der Stoff ist gewässergefährdend.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43364E4" w14:textId="02E08D48" w:rsidR="0063200C" w:rsidRDefault="00A62FB6" w:rsidP="0063200C">
            <w:pPr>
              <w:pStyle w:val="Listenabsatz"/>
              <w:ind w:left="0"/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D98611C" wp14:editId="27C01A3C">
                  <wp:extent cx="490538" cy="490538"/>
                  <wp:effectExtent l="0" t="0" r="5080" b="508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98" cy="49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4A31D5" w14:textId="06598E28" w:rsidR="00A62FB6" w:rsidRPr="00A62FB6" w:rsidRDefault="000E771E" w:rsidP="0063200C">
            <w:pPr>
              <w:pStyle w:val="Listenabsatz"/>
              <w:ind w:left="0"/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13F5FBB5" wp14:editId="5EC5FC15">
                  <wp:extent cx="514350" cy="51435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80" cy="5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00C" w:rsidRPr="006838B1" w14:paraId="052056E6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A62FB6" w:rsidRPr="006838B1" w14:paraId="7269A93E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2E354B2D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6CD47157" w:rsidR="003145BE" w:rsidRPr="00E2600A" w:rsidRDefault="0067439C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D0D0B32" wp14:editId="290FC526">
                  <wp:extent cx="491307" cy="493776"/>
                  <wp:effectExtent l="0" t="0" r="4445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16" cy="50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1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2051A8E5" w14:textId="474F9697" w:rsidR="003145BE" w:rsidRPr="00B10C91" w:rsidRDefault="003145BE" w:rsidP="00B10C91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10C9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Behälter dicht geschlossen halten und an einem gut gelüfteten Ort aufbewahren.</w:t>
            </w:r>
          </w:p>
          <w:p w14:paraId="515256BC" w14:textId="63693635" w:rsidR="00A62FB6" w:rsidRDefault="00A62FB6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62FB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An Arbeitsplätzen dürfen nur die Substanzmengen vorhanden sein, die für den Fortgang der Arbeiten erforderlich sind.</w:t>
            </w:r>
          </w:p>
          <w:p w14:paraId="4137A016" w14:textId="1B9C9888" w:rsidR="003145BE" w:rsidRDefault="003145BE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Schutzhandschuhe</w:t>
            </w:r>
            <w:r w:rsidR="00D5576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aus Nitrilkautschuk</w:t>
            </w:r>
            <w:r w:rsid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, Laborkittel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Schutzbrille tragen.</w:t>
            </w:r>
          </w:p>
          <w:p w14:paraId="359F4AE1" w14:textId="18AA1358" w:rsidR="0067439C" w:rsidRDefault="0067439C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Haut und Augen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2BE1FDF" w14:textId="6274292F" w:rsidR="00B10C91" w:rsidRDefault="00B10C91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10C9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Bei offenem Hantieren Staubentwicklung vermeiden.</w:t>
            </w:r>
          </w:p>
          <w:p w14:paraId="4FB4D529" w14:textId="1D5CD0BC" w:rsidR="0067439C" w:rsidRDefault="0067439C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Stäube</w:t>
            </w:r>
            <w:r w:rsidR="00A62FB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, Dämpfe oder Aerosole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nicht einatmen. </w:t>
            </w:r>
          </w:p>
          <w:p w14:paraId="2AF93A8E" w14:textId="77777777" w:rsidR="00B10C91" w:rsidRPr="00B10C91" w:rsidRDefault="00B10C91" w:rsidP="00B10C91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10C9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Nicht zusammen mit unverträglichen Substanzen transportieren.</w:t>
            </w:r>
          </w:p>
          <w:p w14:paraId="41089C89" w14:textId="43AE8342" w:rsidR="006778D0" w:rsidRDefault="006778D0" w:rsidP="00B10C91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6778D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Vor Überhitzung/Erwärmung schützen</w:t>
            </w:r>
          </w:p>
          <w:p w14:paraId="0CC07BEA" w14:textId="1E97CFB9" w:rsidR="00B10C91" w:rsidRDefault="00B10C91" w:rsidP="00B10C91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10C9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Größte Vorsicht beim Transport, Stöße unbedingt vermeiden.</w:t>
            </w:r>
          </w:p>
          <w:p w14:paraId="4C989078" w14:textId="21BF47B2" w:rsidR="00A32615" w:rsidRPr="00A32615" w:rsidRDefault="00A32615" w:rsidP="00A3261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3261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Produkte nicht in Oberflächengewässer, Kanalisation und das Grundwasser gelangen lassen.</w:t>
            </w:r>
          </w:p>
        </w:tc>
        <w:tc>
          <w:tcPr>
            <w:tcW w:w="1021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ADE7D6" w14:textId="77777777" w:rsidR="003145BE" w:rsidRPr="003145BE" w:rsidRDefault="003145BE" w:rsidP="003145BE">
            <w:pPr>
              <w:rPr>
                <w:rFonts w:ascii="Calibri" w:eastAsia="Times New Roman" w:hAnsi="Calibri" w:cs="Times New Roman"/>
                <w:sz w:val="8"/>
                <w:szCs w:val="8"/>
                <w:lang w:eastAsia="de-DE"/>
              </w:rPr>
            </w:pPr>
          </w:p>
          <w:p w14:paraId="660BEC00" w14:textId="504DD33F" w:rsidR="003145BE" w:rsidRPr="003145BE" w:rsidRDefault="003145BE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FB6" w:rsidRPr="006838B1" w14:paraId="79BA252F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A62FB6" w:rsidRPr="006838B1" w14:paraId="097DDA49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56875B3" w14:textId="14E2D5F4" w:rsidR="008F550D" w:rsidRPr="002B5B06" w:rsidRDefault="0025102B" w:rsidP="002B5B06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7D0436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7D0436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BD0EEC" w:rsidRPr="00BD0EEC">
              <w:rPr>
                <w:rFonts w:ascii="Calibri" w:hAnsi="Calibri" w:cs="Arial"/>
                <w:sz w:val="18"/>
                <w:szCs w:val="18"/>
              </w:rPr>
              <w:t>Laborleitung hinzuziehen. Stäube nicht einatmen. Raum umgehend verlassen, dabei nach Möglichkeit Fenster öffnen. Wiedereintritt nur unter Nutzung von Schutzausrüstung und Atemschutz. Verschüttete Flüssigkeit vorsichtig aufnehmen und einer ordnungsgemäßen Entsorgung zuführen.</w:t>
            </w:r>
          </w:p>
          <w:p w14:paraId="0C7ACC51" w14:textId="2D7C1A3F" w:rsidR="0067439C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Löschmaßnahmen auf die Umgebung abstimmen</w:t>
            </w:r>
            <w:r w:rsidR="003A5854">
              <w:rPr>
                <w:rFonts w:ascii="Calibri" w:hAnsi="Calibri" w:cs="Arial"/>
                <w:sz w:val="18"/>
                <w:szCs w:val="18"/>
              </w:rPr>
              <w:t>.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2C426087" w14:textId="0DA19FC4" w:rsidR="0063200C" w:rsidRPr="00E531E7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E531E7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A62FB6" w:rsidRPr="006838B1" w14:paraId="48665C08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A62FB6" w:rsidRPr="006838B1" w14:paraId="1199C2AF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2CE5B5E5" w:rsidR="0063200C" w:rsidRPr="003A5854" w:rsidRDefault="0063200C" w:rsidP="003A585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Einige Minuten lang behutsam mit Wasser spülen. Vorhandene Kontaktlinsen nach Möglichkeit entfernen. Weiter spülen.</w:t>
            </w:r>
            <w:r w:rsidR="003A5854" w:rsidRPr="003A5854">
              <w:rPr>
                <w:sz w:val="18"/>
                <w:szCs w:val="18"/>
              </w:rPr>
              <w:t xml:space="preserve"> </w:t>
            </w:r>
            <w:r w:rsidR="00BD0EEC">
              <w:rPr>
                <w:sz w:val="18"/>
                <w:szCs w:val="18"/>
              </w:rPr>
              <w:t xml:space="preserve">Sofort </w:t>
            </w:r>
            <w:r w:rsidR="003A5854" w:rsidRPr="003A5854">
              <w:rPr>
                <w:rFonts w:ascii="Calibri" w:hAnsi="Calibri" w:cs="Calibri"/>
                <w:sz w:val="18"/>
                <w:szCs w:val="18"/>
              </w:rPr>
              <w:t>Ärztlichen Rat</w:t>
            </w:r>
            <w:r w:rsidR="003A5854" w:rsidRPr="003A5854">
              <w:rPr>
                <w:rFonts w:ascii="Calibri" w:hAnsi="Calibri"/>
                <w:sz w:val="18"/>
                <w:szCs w:val="18"/>
              </w:rPr>
              <w:t xml:space="preserve"> einholen.</w:t>
            </w:r>
            <w:r w:rsidR="003A5854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F668673" w14:textId="6E54552E" w:rsidR="0063200C" w:rsidRPr="002B5B06" w:rsidRDefault="0063200C" w:rsidP="002B5B0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7D0436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7D0436">
              <w:rPr>
                <w:rFonts w:ascii="Calibri" w:hAnsi="Calibri"/>
                <w:sz w:val="18"/>
                <w:szCs w:val="18"/>
              </w:rPr>
              <w:t xml:space="preserve"> Alle kontaminierten Kleidungsstücke sofort ausziehen.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62FB6">
              <w:rPr>
                <w:rFonts w:ascii="Calibri" w:hAnsi="Calibri"/>
                <w:sz w:val="18"/>
                <w:szCs w:val="18"/>
              </w:rPr>
              <w:t xml:space="preserve">Selbstschutz beachten. </w:t>
            </w:r>
            <w:r w:rsidR="007D0436">
              <w:rPr>
                <w:rFonts w:ascii="Calibri" w:hAnsi="Calibri"/>
                <w:sz w:val="18"/>
                <w:szCs w:val="18"/>
              </w:rPr>
              <w:t>Betroffene Hautstellen s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>ofort mit viel Wasser abwaschen</w:t>
            </w:r>
            <w:r w:rsidR="003A5854">
              <w:rPr>
                <w:rFonts w:ascii="Calibri" w:hAnsi="Calibri"/>
                <w:sz w:val="18"/>
                <w:szCs w:val="18"/>
              </w:rPr>
              <w:t>.</w:t>
            </w:r>
            <w:r w:rsidR="003A5854">
              <w:t xml:space="preserve"> </w:t>
            </w:r>
            <w:r w:rsidR="00BD0EEC" w:rsidRPr="00BD0EEC">
              <w:rPr>
                <w:rFonts w:ascii="Calibri" w:hAnsi="Calibri" w:cs="Calibri"/>
                <w:sz w:val="18"/>
                <w:szCs w:val="18"/>
              </w:rPr>
              <w:t>Sofort</w:t>
            </w:r>
            <w:r w:rsidR="00BD0EEC">
              <w:t xml:space="preserve"> </w:t>
            </w:r>
            <w:r w:rsidR="002B5B06" w:rsidRPr="002B5B06">
              <w:rPr>
                <w:rFonts w:ascii="Calibri" w:hAnsi="Calibri" w:cs="Calibri"/>
                <w:sz w:val="18"/>
                <w:szCs w:val="18"/>
              </w:rPr>
              <w:t>Ä</w:t>
            </w:r>
            <w:r w:rsidR="003A5854" w:rsidRPr="002B5B06">
              <w:rPr>
                <w:rFonts w:ascii="Calibri" w:hAnsi="Calibri"/>
                <w:sz w:val="18"/>
                <w:szCs w:val="18"/>
              </w:rPr>
              <w:t>rztlichen Rat einholen.</w:t>
            </w:r>
          </w:p>
          <w:p w14:paraId="7698E71D" w14:textId="764627BB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Pr="0012264E">
              <w:rPr>
                <w:rFonts w:ascii="Calibri" w:hAnsi="Calibri"/>
                <w:sz w:val="18"/>
                <w:szCs w:val="18"/>
              </w:rPr>
              <w:t>Die Person an die frische Luft bringen und für ungehinderte Atmung sorgen.</w:t>
            </w:r>
            <w:r w:rsidR="00A62FB6">
              <w:rPr>
                <w:rFonts w:ascii="Calibri" w:hAnsi="Calibri"/>
                <w:sz w:val="18"/>
                <w:szCs w:val="18"/>
              </w:rPr>
              <w:t xml:space="preserve"> Selbstschutz beachten.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Sofort ärztliche Hilfe hinzuziehen.</w:t>
            </w:r>
          </w:p>
          <w:p w14:paraId="2B0AD635" w14:textId="3CFC4270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Pr="0012264E">
              <w:rPr>
                <w:rFonts w:ascii="Calibri" w:hAnsi="Calibri"/>
                <w:sz w:val="18"/>
                <w:szCs w:val="18"/>
              </w:rPr>
              <w:t>Sofort Mund ausspülen und reichlich Wasser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(mind. 2 Trinkgläser)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nachtrinken.</w:t>
            </w:r>
            <w:r w:rsidR="00757CA1">
              <w:t xml:space="preserve"> </w:t>
            </w:r>
            <w:r w:rsidR="00757CA1" w:rsidRPr="00757CA1">
              <w:rPr>
                <w:rFonts w:ascii="Calibri" w:hAnsi="Calibri"/>
                <w:sz w:val="18"/>
                <w:szCs w:val="18"/>
              </w:rPr>
              <w:t>Bei spontanem Erbrechen Kopf des Verunfallten in Seitenlage oder besser in Tieflage bringen, um Aspiration zu vermeiden.</w:t>
            </w:r>
            <w:r w:rsidR="00757CA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264E">
              <w:rPr>
                <w:rFonts w:ascii="Calibri" w:hAnsi="Calibri"/>
                <w:sz w:val="18"/>
                <w:szCs w:val="18"/>
              </w:rPr>
              <w:t>Sofort Arzt hinzuziehen.</w:t>
            </w:r>
          </w:p>
          <w:p w14:paraId="67420CE0" w14:textId="02344149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6778D0" w:rsidRDefault="0063200C" w:rsidP="0063200C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7D0436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6778D0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3145BE">
        <w:tc>
          <w:tcPr>
            <w:tcW w:w="10048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3145BE">
        <w:trPr>
          <w:trHeight w:val="70"/>
        </w:trPr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A62FB6" w:rsidRPr="006838B1" w14:paraId="21A43B41" w14:textId="77777777" w:rsidTr="003145BE">
        <w:trPr>
          <w:trHeight w:val="69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9EC966D" w14:textId="02CF0359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0133BFE3" w14:textId="3590AB27" w:rsidR="002B5B06" w:rsidRPr="000E771E" w:rsidRDefault="002B5B06" w:rsidP="000E771E">
      <w:pPr>
        <w:pStyle w:val="berschrift1"/>
        <w:rPr>
          <w:rFonts w:ascii="Calibri" w:hAnsi="Calibri"/>
          <w:sz w:val="10"/>
          <w:szCs w:val="10"/>
        </w:rPr>
      </w:pPr>
    </w:p>
    <w:sectPr w:rsidR="002B5B06" w:rsidRPr="000E771E" w:rsidSect="00BA6923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7516BC2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r w:rsidR="00803261" w:rsidRPr="00803261">
      <w:rPr>
        <w:i/>
        <w:iCs/>
        <w:sz w:val="16"/>
        <w:szCs w:val="16"/>
      </w:rPr>
      <w:t>mas</w:t>
    </w:r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</w:t>
    </w:r>
    <w:r w:rsidR="002B5B06">
      <w:rPr>
        <w:sz w:val="16"/>
        <w:szCs w:val="16"/>
      </w:rPr>
      <w:t>November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07798"/>
    <w:rsid w:val="0003617D"/>
    <w:rsid w:val="000B256A"/>
    <w:rsid w:val="000D0D58"/>
    <w:rsid w:val="000E223E"/>
    <w:rsid w:val="000E771E"/>
    <w:rsid w:val="00113DD6"/>
    <w:rsid w:val="0012264E"/>
    <w:rsid w:val="0012459F"/>
    <w:rsid w:val="00146343"/>
    <w:rsid w:val="00175C00"/>
    <w:rsid w:val="001A6ECC"/>
    <w:rsid w:val="001E000F"/>
    <w:rsid w:val="002305DB"/>
    <w:rsid w:val="00242626"/>
    <w:rsid w:val="0025102B"/>
    <w:rsid w:val="002951B2"/>
    <w:rsid w:val="002B5B06"/>
    <w:rsid w:val="0031007E"/>
    <w:rsid w:val="003145BE"/>
    <w:rsid w:val="00366ED2"/>
    <w:rsid w:val="00375848"/>
    <w:rsid w:val="003A5854"/>
    <w:rsid w:val="003B3369"/>
    <w:rsid w:val="003C2263"/>
    <w:rsid w:val="004249D5"/>
    <w:rsid w:val="004334C8"/>
    <w:rsid w:val="00433A96"/>
    <w:rsid w:val="004C4082"/>
    <w:rsid w:val="004E663C"/>
    <w:rsid w:val="00513791"/>
    <w:rsid w:val="00537035"/>
    <w:rsid w:val="005A3129"/>
    <w:rsid w:val="005A7C92"/>
    <w:rsid w:val="005B65A5"/>
    <w:rsid w:val="006103C9"/>
    <w:rsid w:val="00621749"/>
    <w:rsid w:val="00631978"/>
    <w:rsid w:val="0063200C"/>
    <w:rsid w:val="00644473"/>
    <w:rsid w:val="0067439C"/>
    <w:rsid w:val="006778D0"/>
    <w:rsid w:val="006838B1"/>
    <w:rsid w:val="006A3237"/>
    <w:rsid w:val="0070530A"/>
    <w:rsid w:val="00757CA1"/>
    <w:rsid w:val="00792657"/>
    <w:rsid w:val="007B3126"/>
    <w:rsid w:val="007C0288"/>
    <w:rsid w:val="007D0436"/>
    <w:rsid w:val="007E0B99"/>
    <w:rsid w:val="007F3688"/>
    <w:rsid w:val="00803261"/>
    <w:rsid w:val="00830553"/>
    <w:rsid w:val="00830BA0"/>
    <w:rsid w:val="008629E0"/>
    <w:rsid w:val="008A006A"/>
    <w:rsid w:val="008D6FC5"/>
    <w:rsid w:val="008F550D"/>
    <w:rsid w:val="00911989"/>
    <w:rsid w:val="009B0B71"/>
    <w:rsid w:val="00A32615"/>
    <w:rsid w:val="00A53783"/>
    <w:rsid w:val="00A62FB6"/>
    <w:rsid w:val="00B10C91"/>
    <w:rsid w:val="00B10FBC"/>
    <w:rsid w:val="00B21DEB"/>
    <w:rsid w:val="00B2449D"/>
    <w:rsid w:val="00BA6923"/>
    <w:rsid w:val="00BB7BF4"/>
    <w:rsid w:val="00BC748B"/>
    <w:rsid w:val="00BD0EEC"/>
    <w:rsid w:val="00C30121"/>
    <w:rsid w:val="00CA210E"/>
    <w:rsid w:val="00CB48F4"/>
    <w:rsid w:val="00CC26C9"/>
    <w:rsid w:val="00D12D12"/>
    <w:rsid w:val="00D13B1D"/>
    <w:rsid w:val="00D55769"/>
    <w:rsid w:val="00D616EA"/>
    <w:rsid w:val="00DB6A14"/>
    <w:rsid w:val="00DD2AC5"/>
    <w:rsid w:val="00E16407"/>
    <w:rsid w:val="00E206A8"/>
    <w:rsid w:val="00E20F4B"/>
    <w:rsid w:val="00E2600A"/>
    <w:rsid w:val="00E531E7"/>
    <w:rsid w:val="00EE74B5"/>
    <w:rsid w:val="00F2075C"/>
    <w:rsid w:val="00F50794"/>
    <w:rsid w:val="00FB4403"/>
    <w:rsid w:val="00FB58A3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E7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7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7</cp:revision>
  <dcterms:created xsi:type="dcterms:W3CDTF">2020-11-13T11:57:00Z</dcterms:created>
  <dcterms:modified xsi:type="dcterms:W3CDTF">2020-11-16T11:34:00Z</dcterms:modified>
</cp:coreProperties>
</file>