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627"/>
        <w:gridCol w:w="507"/>
        <w:gridCol w:w="2482"/>
        <w:gridCol w:w="3691"/>
        <w:gridCol w:w="1056"/>
        <w:gridCol w:w="1276"/>
        <w:gridCol w:w="167"/>
        <w:gridCol w:w="22"/>
        <w:gridCol w:w="236"/>
      </w:tblGrid>
      <w:tr w:rsidR="006E3687" w14:paraId="45197F64" w14:textId="77777777" w:rsidTr="00744064">
        <w:trPr>
          <w:trHeight w:val="873"/>
          <w:jc w:val="center"/>
        </w:trPr>
        <w:tc>
          <w:tcPr>
            <w:tcW w:w="361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3B7FC327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Stand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87330C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40D5FDB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763A10">
              <w:rPr>
                <w:rFonts w:ascii="Arial" w:hAnsi="Arial" w:cs="Arial"/>
                <w:sz w:val="22"/>
                <w:szCs w:val="22"/>
              </w:rPr>
              <w:t xml:space="preserve">Arbeitsmittel </w:t>
            </w:r>
          </w:p>
        </w:tc>
        <w:tc>
          <w:tcPr>
            <w:tcW w:w="2757" w:type="dxa"/>
            <w:gridSpan w:val="5"/>
          </w:tcPr>
          <w:p w14:paraId="0B408420" w14:textId="3CD018D0" w:rsidR="00921EE4" w:rsidRPr="005E6BEB" w:rsidRDefault="00A10571" w:rsidP="00873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7549A0" w14:paraId="684BF45B" w14:textId="77777777" w:rsidTr="00660721">
        <w:trPr>
          <w:cantSplit/>
          <w:trHeight w:val="250"/>
          <w:jc w:val="center"/>
        </w:trPr>
        <w:tc>
          <w:tcPr>
            <w:tcW w:w="1006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60721">
        <w:trPr>
          <w:cantSplit/>
          <w:trHeight w:val="250"/>
          <w:jc w:val="center"/>
        </w:trPr>
        <w:tc>
          <w:tcPr>
            <w:tcW w:w="10064" w:type="dxa"/>
            <w:gridSpan w:val="9"/>
            <w:shd w:val="clear" w:color="auto" w:fill="auto"/>
          </w:tcPr>
          <w:p w14:paraId="44EA2C70" w14:textId="6B60C744" w:rsidR="007549A0" w:rsidRPr="007549A0" w:rsidRDefault="009C6686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Umgang mit Zentrifugen</w:t>
            </w:r>
          </w:p>
        </w:tc>
      </w:tr>
      <w:tr w:rsidR="006E3687" w14:paraId="79EDCF51" w14:textId="77777777" w:rsidTr="00660721">
        <w:trPr>
          <w:cantSplit/>
          <w:trHeight w:val="250"/>
          <w:jc w:val="center"/>
        </w:trPr>
        <w:tc>
          <w:tcPr>
            <w:tcW w:w="10064" w:type="dxa"/>
            <w:gridSpan w:val="9"/>
            <w:shd w:val="clear" w:color="auto" w:fill="0000FF"/>
          </w:tcPr>
          <w:p w14:paraId="2BE7E2A0" w14:textId="324D0E74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660721">
        <w:trPr>
          <w:cantSplit/>
          <w:trHeight w:val="1488"/>
          <w:jc w:val="center"/>
        </w:trPr>
        <w:tc>
          <w:tcPr>
            <w:tcW w:w="1134" w:type="dxa"/>
            <w:gridSpan w:val="2"/>
          </w:tcPr>
          <w:p w14:paraId="4BDB57AA" w14:textId="4EA7C1B7" w:rsidR="00192820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D9199" w14:textId="6D17976B" w:rsidR="00940BDD" w:rsidRPr="00713281" w:rsidRDefault="00F41861" w:rsidP="00E01EDF">
            <w:pPr>
              <w:pStyle w:val="Textkrp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D18CE92" wp14:editId="7BB983B0">
                  <wp:extent cx="689610" cy="60325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4B43DCD3" w14:textId="2F6E70CE" w:rsidR="0065526A" w:rsidRDefault="00F41861" w:rsidP="002C043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Gefahr durch hohe Drehzahl</w:t>
            </w:r>
            <w:r w:rsidR="008733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F7C50A2" w14:textId="3AEA6D2C" w:rsidR="00F41861" w:rsidRDefault="00F41861" w:rsidP="002C043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Quetschgefahr von Hand und Fingern</w:t>
            </w:r>
            <w:r w:rsidR="008733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4AFB2CA" w14:textId="4E6AFEC2" w:rsidR="002C0432" w:rsidRPr="002C0432" w:rsidRDefault="002C0432" w:rsidP="002C043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32">
              <w:rPr>
                <w:rFonts w:ascii="Arial" w:hAnsi="Arial" w:cs="Arial"/>
                <w:color w:val="000000"/>
                <w:sz w:val="20"/>
                <w:szCs w:val="20"/>
              </w:rPr>
              <w:t>Gefahren durch wegfliegende Teile und mangelnde Standsicherheit der Zentrifuge</w:t>
            </w:r>
            <w:r w:rsidR="008733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4C815A9" w14:textId="79BC4724" w:rsidR="002C0432" w:rsidRPr="002C0432" w:rsidRDefault="002C0432" w:rsidP="002C043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32">
              <w:rPr>
                <w:rFonts w:ascii="Arial" w:hAnsi="Arial" w:cs="Arial"/>
                <w:color w:val="000000"/>
                <w:sz w:val="20"/>
                <w:szCs w:val="20"/>
              </w:rPr>
              <w:t>Aerosolbildung von biogefährdenden, chemischen oder radioaktiven Materialien</w:t>
            </w:r>
            <w:r w:rsidR="008733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</w:tcPr>
          <w:p w14:paraId="2DBEE907" w14:textId="4B85231E" w:rsidR="00192820" w:rsidRPr="00192820" w:rsidRDefault="00F41861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DA11F52" wp14:editId="4FD76737">
                  <wp:extent cx="754811" cy="660400"/>
                  <wp:effectExtent l="0" t="0" r="762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82" cy="66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660721">
        <w:trPr>
          <w:cantSplit/>
          <w:trHeight w:val="184"/>
          <w:jc w:val="center"/>
        </w:trPr>
        <w:tc>
          <w:tcPr>
            <w:tcW w:w="1006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660721">
        <w:trPr>
          <w:cantSplit/>
          <w:jc w:val="center"/>
        </w:trPr>
        <w:tc>
          <w:tcPr>
            <w:tcW w:w="1134" w:type="dxa"/>
            <w:gridSpan w:val="2"/>
            <w:shd w:val="clear" w:color="auto" w:fill="FFFFFF"/>
          </w:tcPr>
          <w:p w14:paraId="708E0620" w14:textId="5BD40BAC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4594C9BB" w14:textId="1A3344D5" w:rsidR="000E725B" w:rsidRPr="0037195B" w:rsidRDefault="00A517F4" w:rsidP="00CB3886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</w:p>
          <w:p w14:paraId="5CE33798" w14:textId="77777777" w:rsidR="000E725B" w:rsidRDefault="00660721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7B9368A" wp14:editId="32D3BA1B">
                  <wp:extent cx="655955" cy="65595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F92E7D" w14:textId="77777777" w:rsidR="00660721" w:rsidRDefault="00660721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C57A83A" w14:textId="77777777" w:rsidR="00660721" w:rsidRDefault="00660721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C04D890" wp14:editId="793E185E">
                  <wp:extent cx="633730" cy="63373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41EDCD" w14:textId="77777777" w:rsidR="00660721" w:rsidRDefault="00660721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40403200" w:rsidR="00660721" w:rsidRPr="00CB3886" w:rsidRDefault="00660721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2F28752" wp14:editId="4EA013A3">
                  <wp:extent cx="648970" cy="6489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48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"/>
            <w:shd w:val="clear" w:color="auto" w:fill="FFFFFF"/>
          </w:tcPr>
          <w:p w14:paraId="0AE33F1B" w14:textId="47023B25" w:rsidR="002D74E4" w:rsidRDefault="006D19F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Benutzung nur durch unterwiesene Personen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</w:p>
          <w:p w14:paraId="7A70CB37" w14:textId="3BA3D914" w:rsidR="006D19F5" w:rsidRDefault="006D19F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Bedienungsanleitung und Merkblätter bei der Verwendung von Gefahrstoffen beachten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</w:p>
          <w:p w14:paraId="11A5D1DD" w14:textId="17CB978E" w:rsidR="006D19F5" w:rsidRDefault="006D19F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Vor Arbeitsbeginn die Zentrifuge auf augenscheinliche Mängel kontrollieren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</w:p>
          <w:p w14:paraId="6757045F" w14:textId="7881DA68" w:rsidR="006D19F5" w:rsidRDefault="006D19F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Auf eine richtige Beladung achten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68EA844D" w14:textId="28A4ADFC" w:rsidR="00B93E6D" w:rsidRDefault="00EB654E" w:rsidP="00EB654E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EB654E">
              <w:rPr>
                <w:rFonts w:ascii="Arial" w:hAnsi="Arial" w:cs="Arial"/>
                <w:color w:val="000000"/>
              </w:rPr>
              <w:t>Das Zentrifugieren von explosiven und brennbaren Stoffen ist nicht erlaubt</w:t>
            </w:r>
            <w:r w:rsidR="0087330C">
              <w:rPr>
                <w:rFonts w:ascii="Arial" w:hAnsi="Arial" w:cs="Arial"/>
                <w:color w:val="000000"/>
              </w:rPr>
              <w:t>.</w:t>
            </w:r>
          </w:p>
          <w:p w14:paraId="62AA38BD" w14:textId="77777777" w:rsidR="00B93E6D" w:rsidRDefault="00EB654E" w:rsidP="00B93E6D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EB654E">
              <w:rPr>
                <w:rFonts w:ascii="Arial" w:hAnsi="Arial" w:cs="Arial"/>
                <w:color w:val="000000"/>
              </w:rPr>
              <w:t>Es ist nicht erlaubt, reaktionsanfällige Substanzen zu zentrifugieren, die durch hohe Energiezufuhr</w:t>
            </w:r>
            <w:r w:rsidR="00B93E6D">
              <w:rPr>
                <w:rFonts w:ascii="Arial" w:hAnsi="Arial" w:cs="Arial"/>
                <w:color w:val="000000"/>
              </w:rPr>
              <w:t xml:space="preserve"> </w:t>
            </w:r>
            <w:r w:rsidRPr="00B93E6D">
              <w:rPr>
                <w:rFonts w:ascii="Arial" w:hAnsi="Arial" w:cs="Arial"/>
                <w:color w:val="000000"/>
              </w:rPr>
              <w:t xml:space="preserve">während der Zentrifugation entstehen. </w:t>
            </w:r>
          </w:p>
          <w:p w14:paraId="0958B145" w14:textId="50B36D18" w:rsidR="00EB654E" w:rsidRPr="00B93E6D" w:rsidRDefault="00EB654E" w:rsidP="00B93E6D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B93E6D">
              <w:rPr>
                <w:rFonts w:ascii="Arial" w:hAnsi="Arial" w:cs="Arial"/>
                <w:color w:val="000000"/>
              </w:rPr>
              <w:t>Die Zentrifuge darf nicht in explosionsgefährdeten Bereichen</w:t>
            </w:r>
            <w:r w:rsidR="00B93E6D">
              <w:rPr>
                <w:rFonts w:ascii="Arial" w:hAnsi="Arial" w:cs="Arial"/>
                <w:color w:val="000000"/>
              </w:rPr>
              <w:t xml:space="preserve"> </w:t>
            </w:r>
            <w:r w:rsidRPr="00B93E6D">
              <w:rPr>
                <w:rFonts w:ascii="Arial" w:hAnsi="Arial" w:cs="Arial"/>
                <w:color w:val="000000"/>
              </w:rPr>
              <w:t>betrieben werden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</w:p>
          <w:p w14:paraId="7694254D" w14:textId="0E6D15AD" w:rsidR="00652F4E" w:rsidRDefault="00652F4E" w:rsidP="00EB654E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EB654E">
              <w:rPr>
                <w:rFonts w:ascii="Arial" w:hAnsi="Arial" w:cs="Arial"/>
                <w:color w:val="000000"/>
              </w:rPr>
              <w:t>Bei ungleichmäßigem Lauf mit Geräuschentwicklung und Schwingungen liegt eine falsche Beladung vor. Sofort die Zentrifuge mit der „STOP“-Taste beenden und Beladung des Rotors überprüfen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</w:p>
          <w:p w14:paraId="19395B7D" w14:textId="09E54D2A" w:rsidR="00652F4E" w:rsidRDefault="00B93E6D" w:rsidP="00E20AE6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B93E6D">
              <w:rPr>
                <w:rFonts w:ascii="Arial" w:hAnsi="Arial" w:cs="Arial"/>
                <w:color w:val="000000"/>
              </w:rPr>
              <w:t>Es ist nicht erlaubt, den Deckel im Notfall bei laufendem Rotor manuell zu öffnen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</w:p>
          <w:p w14:paraId="5521D781" w14:textId="3CCE0A64" w:rsidR="00E20AE6" w:rsidRPr="00E20AE6" w:rsidRDefault="00BD5AF6" w:rsidP="00E20AE6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Bei </w:t>
            </w:r>
            <w:r w:rsidR="00E20AE6">
              <w:rPr>
                <w:rFonts w:ascii="Arial" w:hAnsi="Arial" w:cs="Arial"/>
                <w:color w:val="000000"/>
              </w:rPr>
              <w:t>Verschütte Chemikalien</w:t>
            </w:r>
            <w:r>
              <w:rPr>
                <w:rFonts w:ascii="Arial" w:hAnsi="Arial" w:cs="Arial"/>
                <w:color w:val="000000"/>
              </w:rPr>
              <w:t xml:space="preserve"> Betreuer hinzuziehen und unter Selbstschutz die Zentrifuge reinigen</w:t>
            </w:r>
            <w:r w:rsidR="0087330C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D9F8752" w14:textId="0B577510" w:rsidR="006D19F5" w:rsidRPr="00D50A75" w:rsidRDefault="00B93E6D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PSA: Schutzbrille, Laborkittel, eventuell Schutzhandschuhe</w:t>
            </w:r>
            <w:r w:rsidR="0087330C">
              <w:rPr>
                <w:rFonts w:ascii="Arial" w:hAnsi="Arial" w:cs="Arial"/>
                <w:color w:val="000000"/>
              </w:rPr>
              <w:t xml:space="preserve"> tragen.</w:t>
            </w:r>
          </w:p>
        </w:tc>
        <w:tc>
          <w:tcPr>
            <w:tcW w:w="167" w:type="dxa"/>
            <w:shd w:val="clear" w:color="auto" w:fill="FFFFFF"/>
          </w:tcPr>
          <w:p w14:paraId="411A92D9" w14:textId="3BB15CC2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28D71EC0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7B80E30A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45F9F63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60721">
        <w:trPr>
          <w:cantSplit/>
          <w:trHeight w:val="20"/>
          <w:jc w:val="center"/>
        </w:trPr>
        <w:tc>
          <w:tcPr>
            <w:tcW w:w="1006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660721">
        <w:trPr>
          <w:trHeight w:val="784"/>
          <w:jc w:val="center"/>
        </w:trPr>
        <w:tc>
          <w:tcPr>
            <w:tcW w:w="1134" w:type="dxa"/>
            <w:gridSpan w:val="2"/>
          </w:tcPr>
          <w:p w14:paraId="0AD6C35D" w14:textId="61481FE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</w:p>
          <w:p w14:paraId="67FE7DCE" w14:textId="77777777" w:rsidR="007A2CF8" w:rsidRDefault="007A2CF8" w:rsidP="006E3687">
            <w:pPr>
              <w:pStyle w:val="Textkrp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</w:t>
            </w:r>
          </w:p>
          <w:p w14:paraId="29E68486" w14:textId="77777777" w:rsidR="007A2CF8" w:rsidRDefault="007A2CF8" w:rsidP="006E3687">
            <w:pPr>
              <w:pStyle w:val="Textkrp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</w:t>
            </w:r>
          </w:p>
          <w:p w14:paraId="41AE9C5A" w14:textId="6CC711BC" w:rsidR="007864F0" w:rsidRPr="007864F0" w:rsidRDefault="007A2CF8" w:rsidP="006E3687">
            <w:pPr>
              <w:pStyle w:val="Textkrp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293602B" wp14:editId="0E6DA1F5">
                  <wp:extent cx="592455" cy="589726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21" cy="59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7E04B469" w14:textId="3532A1A2" w:rsidR="003000AF" w:rsidRPr="003000AF" w:rsidRDefault="003000AF" w:rsidP="00E01EDF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 Störungen sofort abschalten, Netzstecker ziehen und gegen unbefugtes Wiedereinschalten sichern</w:t>
            </w:r>
            <w:r w:rsidR="008733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4141A6A" w14:textId="726F8DE1" w:rsidR="003000AF" w:rsidRPr="007A2CF8" w:rsidRDefault="003000AF" w:rsidP="003000AF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0AF">
              <w:rPr>
                <w:rFonts w:ascii="Arial" w:hAnsi="Arial" w:cs="Arial"/>
                <w:color w:val="000000"/>
                <w:sz w:val="20"/>
                <w:szCs w:val="20"/>
              </w:rPr>
              <w:t>Zerknalle von Trommeln und Läufern sowie Explosionen des Füllgutes sind unverzüglich zu melden sowie allgemeine Störungen und Mängeln</w:t>
            </w:r>
            <w:r w:rsidR="008733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0934336" w14:textId="0B95A66F" w:rsidR="007A2CF8" w:rsidRPr="003000AF" w:rsidRDefault="007A2CF8" w:rsidP="003000AF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2C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Entstehungsbrand selbst löschen – sonst Umfeld informieren</w:t>
            </w:r>
            <w:r w:rsidR="00D80E5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="00995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Gebäude verlassen</w:t>
            </w:r>
            <w:r w:rsidR="00995DA1" w:rsidRPr="007A2C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D80E5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und </w:t>
            </w:r>
            <w:r w:rsidR="00995DA1" w:rsidRPr="007A2CF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Feuerwehr rufen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60721">
        <w:trPr>
          <w:cantSplit/>
          <w:jc w:val="center"/>
        </w:trPr>
        <w:tc>
          <w:tcPr>
            <w:tcW w:w="10064" w:type="dxa"/>
            <w:gridSpan w:val="9"/>
            <w:shd w:val="clear" w:color="auto" w:fill="0000FF"/>
          </w:tcPr>
          <w:p w14:paraId="59FACF81" w14:textId="6EC813FD" w:rsidR="006E3687" w:rsidRPr="00963A54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8"/>
              </w:rPr>
            </w:pPr>
            <w:r w:rsidRPr="00963A54">
              <w:rPr>
                <w:sz w:val="28"/>
                <w:szCs w:val="28"/>
              </w:rPr>
              <w:tab/>
            </w:r>
            <w:r w:rsidR="006E3687" w:rsidRPr="00963A54">
              <w:rPr>
                <w:sz w:val="28"/>
                <w:szCs w:val="28"/>
              </w:rPr>
              <w:t>Erste Hilfe</w:t>
            </w:r>
            <w:r w:rsidRPr="00963A54">
              <w:rPr>
                <w:sz w:val="28"/>
                <w:szCs w:val="28"/>
              </w:rPr>
              <w:tab/>
              <w:t xml:space="preserve">Notruf: </w:t>
            </w:r>
            <w:r w:rsidR="00915713" w:rsidRPr="00963A54">
              <w:rPr>
                <w:sz w:val="28"/>
                <w:szCs w:val="28"/>
              </w:rPr>
              <w:t xml:space="preserve">(0) </w:t>
            </w:r>
            <w:r w:rsidRPr="00963A54">
              <w:rPr>
                <w:sz w:val="28"/>
                <w:szCs w:val="28"/>
              </w:rPr>
              <w:t>112</w:t>
            </w:r>
          </w:p>
        </w:tc>
      </w:tr>
      <w:tr w:rsidR="006E3687" w14:paraId="43DF2970" w14:textId="77777777" w:rsidTr="00660721">
        <w:trPr>
          <w:jc w:val="center"/>
        </w:trPr>
        <w:tc>
          <w:tcPr>
            <w:tcW w:w="113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6C30137E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660721">
              <w:rPr>
                <w:rFonts w:ascii="Arial" w:hAnsi="Arial" w:cs="Arial"/>
                <w:sz w:val="20"/>
                <w:szCs w:val="20"/>
              </w:rPr>
              <w:t>in den Meldeblock eintragen</w:t>
            </w:r>
            <w:r w:rsidR="00FC317F">
              <w:rPr>
                <w:rFonts w:ascii="Arial" w:hAnsi="Arial" w:cs="Arial"/>
                <w:sz w:val="20"/>
                <w:szCs w:val="20"/>
              </w:rPr>
              <w:t xml:space="preserve">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7EFC0D51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 Werkstattleiter informieren</w:t>
            </w:r>
            <w:r w:rsidR="00F94238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60721">
        <w:trPr>
          <w:cantSplit/>
          <w:jc w:val="center"/>
        </w:trPr>
        <w:tc>
          <w:tcPr>
            <w:tcW w:w="1006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660721">
        <w:trPr>
          <w:trHeight w:val="736"/>
          <w:jc w:val="center"/>
        </w:trPr>
        <w:tc>
          <w:tcPr>
            <w:tcW w:w="627" w:type="dxa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EE8C2FE" w14:textId="77777777" w:rsidR="00F6674B" w:rsidRDefault="0037195B" w:rsidP="00600A37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7195B">
              <w:rPr>
                <w:sz w:val="20"/>
                <w:szCs w:val="20"/>
              </w:rPr>
              <w:t>Reparaturen, Wartungsarbeiten und Inspektionen dürfen nur von hiermit beauftragten, befähigten Personen durchgeführt werden!</w:t>
            </w:r>
          </w:p>
          <w:p w14:paraId="4ABC780F" w14:textId="77777777" w:rsidR="0087330C" w:rsidRDefault="0087330C" w:rsidP="0087330C">
            <w:pPr>
              <w:pStyle w:val="Textkrper"/>
              <w:rPr>
                <w:sz w:val="20"/>
                <w:szCs w:val="20"/>
              </w:rPr>
            </w:pPr>
          </w:p>
          <w:p w14:paraId="62C93DF8" w14:textId="1654B550" w:rsidR="0087330C" w:rsidRPr="00600A37" w:rsidRDefault="0087330C" w:rsidP="0087330C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660721">
        <w:trPr>
          <w:trHeight w:val="299"/>
          <w:jc w:val="center"/>
        </w:trPr>
        <w:tc>
          <w:tcPr>
            <w:tcW w:w="9806" w:type="dxa"/>
            <w:gridSpan w:val="7"/>
            <w:tcBorders>
              <w:top w:val="nil"/>
              <w:bottom w:val="single" w:sz="48" w:space="0" w:color="0000FF"/>
            </w:tcBorders>
          </w:tcPr>
          <w:p w14:paraId="2728A47D" w14:textId="77777777" w:rsidR="006F4742" w:rsidRDefault="006F4742"/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6F4742">
              <w:trPr>
                <w:trHeight w:val="33"/>
              </w:trPr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proofErr w:type="spellStart"/>
    <w:r w:rsidR="000D3C86" w:rsidRPr="00803261">
      <w:rPr>
        <w:i/>
        <w:iCs/>
        <w:sz w:val="16"/>
        <w:szCs w:val="16"/>
      </w:rPr>
      <w:t>mas</w:t>
    </w:r>
    <w:proofErr w:type="spellEnd"/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4A1EF8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4B567A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977E2"/>
    <w:rsid w:val="000D3C86"/>
    <w:rsid w:val="000D45CD"/>
    <w:rsid w:val="000E725B"/>
    <w:rsid w:val="000F0573"/>
    <w:rsid w:val="0011789D"/>
    <w:rsid w:val="00121622"/>
    <w:rsid w:val="00151FE9"/>
    <w:rsid w:val="00192820"/>
    <w:rsid w:val="00196F34"/>
    <w:rsid w:val="001A3CCF"/>
    <w:rsid w:val="001A719D"/>
    <w:rsid w:val="001D532C"/>
    <w:rsid w:val="001E0809"/>
    <w:rsid w:val="001F290D"/>
    <w:rsid w:val="002548BA"/>
    <w:rsid w:val="002A6BEB"/>
    <w:rsid w:val="002B0123"/>
    <w:rsid w:val="002B693E"/>
    <w:rsid w:val="002C0432"/>
    <w:rsid w:val="002D74E4"/>
    <w:rsid w:val="002F573B"/>
    <w:rsid w:val="003000AF"/>
    <w:rsid w:val="00301476"/>
    <w:rsid w:val="003068EB"/>
    <w:rsid w:val="00340645"/>
    <w:rsid w:val="0037195B"/>
    <w:rsid w:val="00372529"/>
    <w:rsid w:val="00382501"/>
    <w:rsid w:val="00384335"/>
    <w:rsid w:val="003D42B8"/>
    <w:rsid w:val="003F0ADB"/>
    <w:rsid w:val="00450C6E"/>
    <w:rsid w:val="00490EF0"/>
    <w:rsid w:val="004B4641"/>
    <w:rsid w:val="004C6329"/>
    <w:rsid w:val="0050058F"/>
    <w:rsid w:val="0052135B"/>
    <w:rsid w:val="00537E27"/>
    <w:rsid w:val="00550460"/>
    <w:rsid w:val="00554E20"/>
    <w:rsid w:val="00573345"/>
    <w:rsid w:val="005771B2"/>
    <w:rsid w:val="005B4B6E"/>
    <w:rsid w:val="005E5325"/>
    <w:rsid w:val="005E6BEB"/>
    <w:rsid w:val="00600A37"/>
    <w:rsid w:val="00622E9F"/>
    <w:rsid w:val="00646E9E"/>
    <w:rsid w:val="00652F4E"/>
    <w:rsid w:val="0065526A"/>
    <w:rsid w:val="00657EEF"/>
    <w:rsid w:val="00660721"/>
    <w:rsid w:val="006D19F5"/>
    <w:rsid w:val="006E3687"/>
    <w:rsid w:val="006E3732"/>
    <w:rsid w:val="006F4742"/>
    <w:rsid w:val="006F7EEC"/>
    <w:rsid w:val="00713281"/>
    <w:rsid w:val="007210B2"/>
    <w:rsid w:val="00744064"/>
    <w:rsid w:val="007540A8"/>
    <w:rsid w:val="007549A0"/>
    <w:rsid w:val="00763A10"/>
    <w:rsid w:val="00764024"/>
    <w:rsid w:val="007864F0"/>
    <w:rsid w:val="00797E5B"/>
    <w:rsid w:val="007A2AEC"/>
    <w:rsid w:val="007A2CF8"/>
    <w:rsid w:val="007F45A9"/>
    <w:rsid w:val="00863BC1"/>
    <w:rsid w:val="0087330C"/>
    <w:rsid w:val="00882E69"/>
    <w:rsid w:val="008B5E4E"/>
    <w:rsid w:val="008B7344"/>
    <w:rsid w:val="008C2654"/>
    <w:rsid w:val="008C6258"/>
    <w:rsid w:val="008E0750"/>
    <w:rsid w:val="008E40A1"/>
    <w:rsid w:val="0090466B"/>
    <w:rsid w:val="00915713"/>
    <w:rsid w:val="00921EE4"/>
    <w:rsid w:val="00940BDD"/>
    <w:rsid w:val="00963A54"/>
    <w:rsid w:val="00995DA1"/>
    <w:rsid w:val="009A05D5"/>
    <w:rsid w:val="009C6686"/>
    <w:rsid w:val="00A10571"/>
    <w:rsid w:val="00A444C4"/>
    <w:rsid w:val="00A44914"/>
    <w:rsid w:val="00A517F4"/>
    <w:rsid w:val="00A925C0"/>
    <w:rsid w:val="00AE1F67"/>
    <w:rsid w:val="00B111F5"/>
    <w:rsid w:val="00B30DC7"/>
    <w:rsid w:val="00B45AF0"/>
    <w:rsid w:val="00B505B0"/>
    <w:rsid w:val="00B93E6D"/>
    <w:rsid w:val="00BA07B7"/>
    <w:rsid w:val="00BA3447"/>
    <w:rsid w:val="00BA3A47"/>
    <w:rsid w:val="00BB6424"/>
    <w:rsid w:val="00BD4E62"/>
    <w:rsid w:val="00BD5AF6"/>
    <w:rsid w:val="00C1670E"/>
    <w:rsid w:val="00C17F7C"/>
    <w:rsid w:val="00C24E69"/>
    <w:rsid w:val="00C307A3"/>
    <w:rsid w:val="00C51EEB"/>
    <w:rsid w:val="00C57BAB"/>
    <w:rsid w:val="00CA6358"/>
    <w:rsid w:val="00CB3886"/>
    <w:rsid w:val="00CF0D9C"/>
    <w:rsid w:val="00D170C8"/>
    <w:rsid w:val="00D4175F"/>
    <w:rsid w:val="00D50A75"/>
    <w:rsid w:val="00D80E56"/>
    <w:rsid w:val="00D96BF1"/>
    <w:rsid w:val="00DA545D"/>
    <w:rsid w:val="00DB5912"/>
    <w:rsid w:val="00DF3AC6"/>
    <w:rsid w:val="00DF3F21"/>
    <w:rsid w:val="00E01EDF"/>
    <w:rsid w:val="00E110B7"/>
    <w:rsid w:val="00E16A7B"/>
    <w:rsid w:val="00E20AE6"/>
    <w:rsid w:val="00E31665"/>
    <w:rsid w:val="00E85AC7"/>
    <w:rsid w:val="00EB654E"/>
    <w:rsid w:val="00F02131"/>
    <w:rsid w:val="00F2367A"/>
    <w:rsid w:val="00F41861"/>
    <w:rsid w:val="00F6674B"/>
    <w:rsid w:val="00F837F8"/>
    <w:rsid w:val="00F94238"/>
    <w:rsid w:val="00FA33F2"/>
    <w:rsid w:val="00FC317F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14</cp:revision>
  <cp:lastPrinted>2016-01-22T07:48:00Z</cp:lastPrinted>
  <dcterms:created xsi:type="dcterms:W3CDTF">2020-03-22T13:57:00Z</dcterms:created>
  <dcterms:modified xsi:type="dcterms:W3CDTF">2020-03-30T11:45:00Z</dcterms:modified>
  <cp:category/>
</cp:coreProperties>
</file>